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4F" w:rsidRPr="00AA1FEE" w:rsidRDefault="0052614F" w:rsidP="00AA1FEE">
      <w:pPr>
        <w:rPr>
          <w:rFonts w:ascii="Verdana" w:hAnsi="Verdana"/>
          <w:b/>
          <w:color w:val="800080"/>
          <w:sz w:val="28"/>
          <w:szCs w:val="28"/>
        </w:rPr>
      </w:pPr>
      <w:bookmarkStart w:id="0" w:name="_GoBack"/>
      <w:bookmarkEnd w:id="0"/>
      <w:r w:rsidRPr="00AA1FEE">
        <w:rPr>
          <w:rFonts w:ascii="Verdana" w:hAnsi="Verdana"/>
          <w:b/>
          <w:color w:val="800080"/>
          <w:sz w:val="28"/>
          <w:szCs w:val="28"/>
        </w:rPr>
        <w:t>Uitvoeringslijstje ambitiegesprek, jaarlijks te gebruiken</w:t>
      </w:r>
    </w:p>
    <w:p w:rsidR="0052614F" w:rsidRPr="00A925A1" w:rsidRDefault="0052614F" w:rsidP="0052614F">
      <w:pPr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1.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Evaluatie van de afspraken uit het vorige ambitiegesprek</w:t>
      </w:r>
    </w:p>
    <w:p w:rsidR="0052614F" w:rsidRPr="00A925A1" w:rsidRDefault="0052614F" w:rsidP="0052614F">
      <w:pPr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2.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Welk beeld heeft elk van de partijen bij ‘goede medezeggenschap’</w:t>
      </w:r>
    </w:p>
    <w:p w:rsidR="0052614F" w:rsidRPr="00A925A1" w:rsidRDefault="0052614F" w:rsidP="0052614F">
      <w:pPr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3.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Wat verwacht u van elkaars rol over en weer</w:t>
      </w:r>
    </w:p>
    <w:p w:rsidR="0052614F" w:rsidRPr="00A925A1" w:rsidRDefault="0052614F" w:rsidP="00AA1FEE">
      <w:pPr>
        <w:ind w:left="705" w:hanging="705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4.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Er zijn 21 gedragsankers in het ‘advies goede medezeggenschap’ benoemd. Hoe kwalificeert u de volgende gedragsankers in uw situatie en welke aanbeveling wilt u formuleren voor een te maken afspraak?</w:t>
      </w:r>
    </w:p>
    <w:p w:rsidR="0052614F" w:rsidRPr="00A925A1" w:rsidRDefault="0052614F" w:rsidP="00AA1FEE">
      <w:pPr>
        <w:ind w:firstLine="705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a)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Wederzijds respect en aanspreekbaarheid (1 , 3, 8, 12, 18)</w:t>
      </w:r>
    </w:p>
    <w:p w:rsidR="0052614F" w:rsidRPr="00A925A1" w:rsidRDefault="0052614F" w:rsidP="00AA1FEE">
      <w:pPr>
        <w:ind w:left="1410" w:hanging="705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b)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De (tijdigheid van) communicatie tussen zeggenschap en medezeggenschap (7, 10,14,15)</w:t>
      </w:r>
    </w:p>
    <w:p w:rsidR="0052614F" w:rsidRPr="00A925A1" w:rsidRDefault="0052614F" w:rsidP="00AA1FEE">
      <w:pPr>
        <w:ind w:firstLine="705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c)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De MR heeft voldoende expertise en faciliteiten (17)</w:t>
      </w:r>
    </w:p>
    <w:p w:rsidR="0052614F" w:rsidRPr="00A925A1" w:rsidRDefault="0052614F" w:rsidP="00AA1FEE">
      <w:pPr>
        <w:ind w:left="705" w:hanging="705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5.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Op welke overige gedragsankers in het ‘advies goede medezeggenschap’ zou u nog meer een voorstel ter optimalisering van de medezeggenschapspraktijk willen formuleren (2, 4, 5, 6, 9, 11, 13, 16, 19, 20 en 21).</w:t>
      </w:r>
    </w:p>
    <w:p w:rsidR="0052614F" w:rsidRPr="00A925A1" w:rsidRDefault="0052614F" w:rsidP="00AA1FEE">
      <w:pPr>
        <w:ind w:left="705" w:hanging="705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6.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Zijn er nog meer praktische punten die het functioneren van medezeggenschap bij ons zou kunnen verbeteren?</w:t>
      </w:r>
    </w:p>
    <w:p w:rsidR="0052614F" w:rsidRPr="00A925A1" w:rsidRDefault="0052614F" w:rsidP="00AA1FEE">
      <w:pPr>
        <w:ind w:left="705" w:hanging="705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7.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Welke speerpunten in beleidsonderwerpen willen beide partijen op de komende jaarplanning agenderen (naast de ‘vaste’ agendapunten)?</w:t>
      </w:r>
    </w:p>
    <w:p w:rsidR="0052614F" w:rsidRPr="00A925A1" w:rsidRDefault="0052614F" w:rsidP="00AA1FEE">
      <w:pPr>
        <w:ind w:left="705" w:hanging="705"/>
        <w:jc w:val="both"/>
        <w:rPr>
          <w:rFonts w:ascii="Verdana" w:hAnsi="Verdana"/>
          <w:color w:val="3B3838" w:themeColor="background2" w:themeShade="40"/>
          <w:sz w:val="20"/>
          <w:szCs w:val="20"/>
        </w:rPr>
      </w:pPr>
      <w:r w:rsidRPr="00A925A1">
        <w:rPr>
          <w:rFonts w:ascii="Verdana" w:hAnsi="Verdana"/>
          <w:b/>
          <w:color w:val="003399"/>
          <w:sz w:val="20"/>
          <w:szCs w:val="20"/>
        </w:rPr>
        <w:t>8.</w:t>
      </w:r>
      <w:r w:rsidRPr="00A925A1">
        <w:rPr>
          <w:rFonts w:ascii="Verdana" w:hAnsi="Verdana"/>
          <w:color w:val="3B3838" w:themeColor="background2" w:themeShade="40"/>
          <w:sz w:val="20"/>
          <w:szCs w:val="20"/>
        </w:rPr>
        <w:tab/>
        <w:t>Welke afspraken maken we naar aanleiding van voorgaande punten? Welke afspraken leggen we vast in het medezeggenschapsstatuut bij de tweejaarlijkse update?</w:t>
      </w:r>
    </w:p>
    <w:p w:rsidR="0052614F" w:rsidRPr="0092478E" w:rsidRDefault="0052614F" w:rsidP="0052614F">
      <w:pPr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:rsidR="0052614F" w:rsidRPr="0092478E" w:rsidRDefault="0052614F" w:rsidP="0052614F">
      <w:pPr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:rsidR="0052614F" w:rsidRPr="0092478E" w:rsidRDefault="0052614F" w:rsidP="0052614F">
      <w:pPr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92478E">
        <w:rPr>
          <w:rFonts w:ascii="Verdana" w:hAnsi="Verdana"/>
          <w:color w:val="262626" w:themeColor="text1" w:themeTint="D9"/>
          <w:sz w:val="20"/>
          <w:szCs w:val="20"/>
        </w:rPr>
        <w:t> </w:t>
      </w:r>
    </w:p>
    <w:p w:rsidR="00AA1FEE" w:rsidRDefault="00AA1FEE">
      <w:pPr>
        <w:rPr>
          <w:rFonts w:ascii="Verdana" w:hAnsi="Verdana"/>
          <w:color w:val="262626" w:themeColor="text1" w:themeTint="D9"/>
          <w:sz w:val="20"/>
          <w:szCs w:val="20"/>
        </w:rPr>
      </w:pPr>
    </w:p>
    <w:sectPr w:rsidR="00AA1FEE" w:rsidSect="0052614F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6B" w:rsidRDefault="00663B6B" w:rsidP="00DE253E">
      <w:pPr>
        <w:spacing w:after="0" w:line="240" w:lineRule="auto"/>
      </w:pPr>
      <w:r>
        <w:separator/>
      </w:r>
    </w:p>
  </w:endnote>
  <w:endnote w:type="continuationSeparator" w:id="0">
    <w:p w:rsidR="00663B6B" w:rsidRDefault="00663B6B" w:rsidP="00DE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3E" w:rsidRDefault="00DE253E" w:rsidP="00DE253E">
    <w:pPr>
      <w:pStyle w:val="Voet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-62230</wp:posOffset>
          </wp:positionV>
          <wp:extent cx="7529195" cy="758991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DC\Desktop\Philippe\Biefpapapier\vo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7700" cy="77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253E" w:rsidRDefault="00DE253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6B" w:rsidRDefault="00663B6B" w:rsidP="00DE253E">
      <w:pPr>
        <w:spacing w:after="0" w:line="240" w:lineRule="auto"/>
      </w:pPr>
      <w:r>
        <w:separator/>
      </w:r>
    </w:p>
  </w:footnote>
  <w:footnote w:type="continuationSeparator" w:id="0">
    <w:p w:rsidR="00663B6B" w:rsidRDefault="00663B6B" w:rsidP="00DE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3E" w:rsidRDefault="00DE253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14605</wp:posOffset>
          </wp:positionH>
          <wp:positionV relativeFrom="paragraph">
            <wp:posOffset>-889635</wp:posOffset>
          </wp:positionV>
          <wp:extent cx="7529513" cy="9715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DC\Desktop\Philippe\Biefpapapier\k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951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253E" w:rsidRDefault="00DE253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4F"/>
    <w:rsid w:val="000E64CD"/>
    <w:rsid w:val="001B14B2"/>
    <w:rsid w:val="002505E6"/>
    <w:rsid w:val="002860B5"/>
    <w:rsid w:val="002E2DF7"/>
    <w:rsid w:val="003623B9"/>
    <w:rsid w:val="00366436"/>
    <w:rsid w:val="00376BCA"/>
    <w:rsid w:val="0039418D"/>
    <w:rsid w:val="00402EDF"/>
    <w:rsid w:val="00447314"/>
    <w:rsid w:val="00493566"/>
    <w:rsid w:val="004D65FE"/>
    <w:rsid w:val="004E3552"/>
    <w:rsid w:val="004F38DA"/>
    <w:rsid w:val="0052614F"/>
    <w:rsid w:val="00633AEC"/>
    <w:rsid w:val="006368CA"/>
    <w:rsid w:val="0066001F"/>
    <w:rsid w:val="00663B6B"/>
    <w:rsid w:val="00690A09"/>
    <w:rsid w:val="00751157"/>
    <w:rsid w:val="00754F49"/>
    <w:rsid w:val="0075507A"/>
    <w:rsid w:val="007A1033"/>
    <w:rsid w:val="007D5BA2"/>
    <w:rsid w:val="007F325A"/>
    <w:rsid w:val="00897F77"/>
    <w:rsid w:val="0092478E"/>
    <w:rsid w:val="00936939"/>
    <w:rsid w:val="0095011F"/>
    <w:rsid w:val="00987C66"/>
    <w:rsid w:val="009B7F94"/>
    <w:rsid w:val="009D2C87"/>
    <w:rsid w:val="00A042FD"/>
    <w:rsid w:val="00A925A1"/>
    <w:rsid w:val="00AA1FEE"/>
    <w:rsid w:val="00AE489A"/>
    <w:rsid w:val="00B410B6"/>
    <w:rsid w:val="00B52016"/>
    <w:rsid w:val="00B83DB0"/>
    <w:rsid w:val="00CE1B9F"/>
    <w:rsid w:val="00D755FC"/>
    <w:rsid w:val="00DE253E"/>
    <w:rsid w:val="00E447CF"/>
    <w:rsid w:val="00EC4D5B"/>
    <w:rsid w:val="00ED772E"/>
    <w:rsid w:val="00F203F2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339A-867C-425F-B953-F6E320F2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001F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253E"/>
  </w:style>
  <w:style w:type="paragraph" w:styleId="Voettekst">
    <w:name w:val="footer"/>
    <w:basedOn w:val="Standaard"/>
    <w:link w:val="VoettekstChar"/>
    <w:uiPriority w:val="99"/>
    <w:unhideWhenUsed/>
    <w:rsid w:val="00DE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253E"/>
  </w:style>
  <w:style w:type="table" w:styleId="Tabelraster">
    <w:name w:val="Table Grid"/>
    <w:basedOn w:val="Standaardtabel"/>
    <w:uiPriority w:val="39"/>
    <w:rsid w:val="0039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B7F94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6001F"/>
    <w:rPr>
      <w:rFonts w:ascii="Cambria" w:eastAsia="MS Gothic" w:hAnsi="Cambria" w:cs="Times New Roman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OB\Biefpapapier\Word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B4FC-C649-47D0-8965-F66574A7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Sjabloon.dotx</Template>
  <TotalTime>1</TotalTime>
  <Pages>1</Pages>
  <Words>194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XDC</dc:creator>
  <cp:lastModifiedBy>Henk Nieborg</cp:lastModifiedBy>
  <cp:revision>2</cp:revision>
  <cp:lastPrinted>2014-10-31T14:43:00Z</cp:lastPrinted>
  <dcterms:created xsi:type="dcterms:W3CDTF">2020-09-16T08:30:00Z</dcterms:created>
  <dcterms:modified xsi:type="dcterms:W3CDTF">2020-09-16T08:30:00Z</dcterms:modified>
</cp:coreProperties>
</file>